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62514" w:rsidRDefault="00671B71" w:rsidP="00671B71">
      <w:pPr>
        <w:jc w:val="center"/>
        <w:rPr>
          <w:b/>
          <w:color w:val="A0B2CC"/>
          <w:sz w:val="28"/>
          <w:lang w:val="pt-BR"/>
        </w:rPr>
      </w:pPr>
      <w:r w:rsidRPr="00062514">
        <w:rPr>
          <w:b/>
          <w:smallCaps/>
          <w:color w:val="A0B2CC"/>
          <w:sz w:val="36"/>
          <w:lang w:val="pt-BR"/>
        </w:rPr>
        <w:t>I</w:t>
      </w:r>
      <w:r w:rsidRPr="00062514">
        <w:rPr>
          <w:b/>
          <w:color w:val="A0B2CC"/>
          <w:sz w:val="28"/>
          <w:lang w:val="pt-BR"/>
        </w:rPr>
        <w:t xml:space="preserve"> N F O R M A T I O N</w:t>
      </w:r>
    </w:p>
    <w:p w:rsidR="00D2174F" w:rsidRDefault="00D2174F" w:rsidP="00D2174F">
      <w:pPr>
        <w:rPr>
          <w:sz w:val="28"/>
          <w:lang w:val="pt-BR"/>
        </w:rPr>
      </w:pPr>
      <w:bookmarkStart w:id="0" w:name="_GoBack"/>
      <w:bookmarkEnd w:id="0"/>
    </w:p>
    <w:p w:rsidR="00D2174F" w:rsidRDefault="00D2174F" w:rsidP="00D2174F">
      <w:pPr>
        <w:rPr>
          <w:sz w:val="28"/>
          <w:lang w:val="pt-BR"/>
        </w:rPr>
      </w:pPr>
    </w:p>
    <w:p w:rsidR="00A104A1" w:rsidRPr="002437C0" w:rsidRDefault="00A104A1" w:rsidP="00A104A1">
      <w:pPr>
        <w:adjustRightInd w:val="0"/>
        <w:jc w:val="center"/>
        <w:rPr>
          <w:b/>
          <w:bCs/>
        </w:rPr>
      </w:pPr>
      <w:r w:rsidRPr="002437C0">
        <w:rPr>
          <w:b/>
          <w:bCs/>
        </w:rPr>
        <w:t>Zahlen und Fakten</w:t>
      </w:r>
    </w:p>
    <w:p w:rsidR="00A104A1" w:rsidRPr="008474C4" w:rsidRDefault="00A104A1" w:rsidP="00A104A1">
      <w:pPr>
        <w:adjustRightInd w:val="0"/>
        <w:ind w:firstLine="709"/>
        <w:jc w:val="both"/>
        <w:rPr>
          <w:bCs/>
          <w:sz w:val="22"/>
          <w:szCs w:val="22"/>
        </w:rPr>
      </w:pPr>
    </w:p>
    <w:p w:rsidR="00326D87" w:rsidRPr="007C56BF" w:rsidRDefault="0052166C" w:rsidP="00A63B53">
      <w:pPr>
        <w:adjustRightInd w:val="0"/>
        <w:jc w:val="both"/>
        <w:rPr>
          <w:bCs/>
          <w:sz w:val="22"/>
          <w:szCs w:val="22"/>
        </w:rPr>
      </w:pPr>
      <w:r w:rsidRPr="008474C4">
        <w:rPr>
          <w:b/>
          <w:bCs/>
          <w:i/>
          <w:iCs/>
        </w:rPr>
        <w:t>Hamburg,</w:t>
      </w:r>
      <w:r w:rsidRPr="008474C4">
        <w:rPr>
          <w:b/>
          <w:bCs/>
          <w:i/>
        </w:rPr>
        <w:t xml:space="preserve"> 1</w:t>
      </w:r>
      <w:r w:rsidR="00D10E45">
        <w:rPr>
          <w:b/>
          <w:bCs/>
          <w:i/>
        </w:rPr>
        <w:t>6</w:t>
      </w:r>
      <w:r w:rsidRPr="008474C4">
        <w:rPr>
          <w:b/>
          <w:bCs/>
          <w:i/>
        </w:rPr>
        <w:t>.05.201</w:t>
      </w:r>
      <w:r w:rsidR="006B2D3A">
        <w:rPr>
          <w:b/>
          <w:bCs/>
          <w:i/>
        </w:rPr>
        <w:t>2</w:t>
      </w:r>
      <w:r>
        <w:rPr>
          <w:b/>
          <w:bCs/>
          <w:i/>
        </w:rPr>
        <w:t xml:space="preserve">: </w:t>
      </w:r>
      <w:r w:rsidR="00326D87" w:rsidRPr="007C56BF">
        <w:rPr>
          <w:bCs/>
          <w:sz w:val="22"/>
          <w:szCs w:val="22"/>
        </w:rPr>
        <w:t xml:space="preserve">Nach einem relativ positiven ersten Halbjahr blieb die Auftragsentwicklung im deutschen </w:t>
      </w:r>
      <w:r w:rsidR="00326D87" w:rsidRPr="007C56BF">
        <w:rPr>
          <w:b/>
          <w:bCs/>
          <w:sz w:val="22"/>
          <w:szCs w:val="22"/>
        </w:rPr>
        <w:t>Handelsschiffneubau</w:t>
      </w:r>
      <w:r w:rsidR="00326D87" w:rsidRPr="007C56BF">
        <w:rPr>
          <w:bCs/>
          <w:sz w:val="22"/>
          <w:szCs w:val="22"/>
        </w:rPr>
        <w:t xml:space="preserve"> in der zweiten Jahreshälfte hinter den Erwartungen zurück. Dennoch fiel das Ergebnis für das Gesamtjahr hinsichtlich der Anzahl der Schiffe und de</w:t>
      </w:r>
      <w:r w:rsidR="00A63B53">
        <w:rPr>
          <w:bCs/>
          <w:sz w:val="22"/>
          <w:szCs w:val="22"/>
        </w:rPr>
        <w:t>r</w:t>
      </w:r>
      <w:r w:rsidR="00326D87" w:rsidRPr="007C56BF">
        <w:rPr>
          <w:bCs/>
          <w:sz w:val="22"/>
          <w:szCs w:val="22"/>
        </w:rPr>
        <w:t xml:space="preserve"> Auftragswert</w:t>
      </w:r>
      <w:r w:rsidR="001721EA">
        <w:rPr>
          <w:bCs/>
          <w:sz w:val="22"/>
          <w:szCs w:val="22"/>
        </w:rPr>
        <w:t>e</w:t>
      </w:r>
      <w:r w:rsidR="00326D87" w:rsidRPr="007C56BF">
        <w:rPr>
          <w:bCs/>
          <w:sz w:val="22"/>
          <w:szCs w:val="22"/>
        </w:rPr>
        <w:t xml:space="preserve"> besser aus als im vorangegangenen Jahr. Die georderten 28 Schiffe umfassten eine</w:t>
      </w:r>
      <w:r w:rsidR="00A63B53">
        <w:rPr>
          <w:bCs/>
          <w:sz w:val="22"/>
          <w:szCs w:val="22"/>
        </w:rPr>
        <w:t>n</w:t>
      </w:r>
      <w:r w:rsidR="00326D87" w:rsidRPr="007C56BF">
        <w:rPr>
          <w:bCs/>
          <w:sz w:val="22"/>
          <w:szCs w:val="22"/>
        </w:rPr>
        <w:t xml:space="preserve"> Auftragswert von 3 Mrd. Euro. Die Hauptanteile verteilten sich (auf CGT-Basis) auf Passagierschiffe (56%), Yachten (15%) und sonstige nicht Fracht tragende Schiffe (16%)</w:t>
      </w:r>
      <w:r w:rsidR="0061201F">
        <w:rPr>
          <w:bCs/>
          <w:sz w:val="22"/>
          <w:szCs w:val="22"/>
        </w:rPr>
        <w:t>, hierzu</w:t>
      </w:r>
      <w:r w:rsidR="00326D87" w:rsidRPr="007C56BF">
        <w:rPr>
          <w:bCs/>
          <w:sz w:val="22"/>
          <w:szCs w:val="22"/>
        </w:rPr>
        <w:t xml:space="preserve"> trugen vor allem drei größere Offshore-Installationsschiffe bei, die wichtige Erfolge für den verstärkten Einstieg der deutschen Werften in den Offshore-Markt markieren.</w:t>
      </w:r>
      <w:r w:rsidR="007C56BF" w:rsidRPr="007C56BF">
        <w:rPr>
          <w:bCs/>
          <w:sz w:val="22"/>
          <w:szCs w:val="22"/>
        </w:rPr>
        <w:t xml:space="preserve"> </w:t>
      </w:r>
      <w:r w:rsidR="0061201F">
        <w:rPr>
          <w:bCs/>
          <w:sz w:val="22"/>
          <w:szCs w:val="22"/>
        </w:rPr>
        <w:t xml:space="preserve">Der Rest der verteilt sich u.a. auf Spezialfrachter, Gastanker und Forschungsschiffe. </w:t>
      </w:r>
      <w:r w:rsidR="00326D87" w:rsidRPr="007C56BF">
        <w:rPr>
          <w:bCs/>
          <w:sz w:val="22"/>
          <w:szCs w:val="22"/>
        </w:rPr>
        <w:t xml:space="preserve">Da das neu hereingenommene Auftragsvolumen die Ablieferungen übertraf, haben sich die Auftragsbestände per Ende Dezember 2011 wieder etwas erhöht. Sie umfassten 71 Bestellungen mit 1,6 Mio. CGT und einem Auftragswert von 8,4 Mrd. €, von dem 97 % auf Auslandsaufträge entfielen. </w:t>
      </w:r>
      <w:r w:rsidR="00A63B53">
        <w:rPr>
          <w:bCs/>
          <w:sz w:val="22"/>
          <w:szCs w:val="22"/>
        </w:rPr>
        <w:t xml:space="preserve">Die Auslastungssituation der Werften blieb jedoch uneinheitlich. </w:t>
      </w:r>
      <w:r w:rsidR="00326D87" w:rsidRPr="007C56BF">
        <w:rPr>
          <w:bCs/>
          <w:sz w:val="22"/>
          <w:szCs w:val="22"/>
        </w:rPr>
        <w:t>Darüber hinaus verfügten die Werften über vier Aufträge für den Bau von Plattformen für Offshore-Windparks. Diese Aufträge gehen zwar nicht in die Schiffbaustatistik ein, stellen aber mit einem Auftragswert von rund 170 Mio. € ein erhebliches Beschä</w:t>
      </w:r>
      <w:r w:rsidR="004B3BA8">
        <w:rPr>
          <w:bCs/>
          <w:sz w:val="22"/>
          <w:szCs w:val="22"/>
        </w:rPr>
        <w:t>ftigungsvolumen für die Werften</w:t>
      </w:r>
      <w:r w:rsidR="00A63B53">
        <w:rPr>
          <w:bCs/>
          <w:sz w:val="22"/>
          <w:szCs w:val="22"/>
        </w:rPr>
        <w:t xml:space="preserve"> dar</w:t>
      </w:r>
      <w:r w:rsidR="004B3BA8">
        <w:rPr>
          <w:bCs/>
          <w:sz w:val="22"/>
          <w:szCs w:val="22"/>
        </w:rPr>
        <w:t>.</w:t>
      </w:r>
    </w:p>
    <w:p w:rsidR="00326D87" w:rsidRPr="007C56BF" w:rsidRDefault="00326D87" w:rsidP="00A104A1">
      <w:pPr>
        <w:adjustRightInd w:val="0"/>
        <w:ind w:firstLine="709"/>
        <w:jc w:val="both"/>
        <w:rPr>
          <w:bCs/>
          <w:sz w:val="22"/>
          <w:szCs w:val="22"/>
        </w:rPr>
      </w:pPr>
    </w:p>
    <w:p w:rsidR="00326D87" w:rsidRDefault="00A63B53" w:rsidP="00A104A1">
      <w:pPr>
        <w:adjustRightInd w:val="0"/>
        <w:ind w:firstLine="709"/>
        <w:jc w:val="both"/>
        <w:rPr>
          <w:bCs/>
          <w:sz w:val="22"/>
          <w:szCs w:val="22"/>
        </w:rPr>
      </w:pPr>
      <w:r>
        <w:rPr>
          <w:bCs/>
          <w:sz w:val="22"/>
          <w:szCs w:val="22"/>
        </w:rPr>
        <w:t>K</w:t>
      </w:r>
      <w:r w:rsidR="00326D87" w:rsidRPr="007C56BF">
        <w:rPr>
          <w:bCs/>
          <w:sz w:val="22"/>
          <w:szCs w:val="22"/>
        </w:rPr>
        <w:t xml:space="preserve">risenbedingte Nachfrageeinbrüche und Stornierungen in den Jahren 2008-10 schlugen sich 2011 negativ in der Produktion nieder und führten bei den </w:t>
      </w:r>
      <w:r w:rsidR="00326D87" w:rsidRPr="007C56BF">
        <w:rPr>
          <w:b/>
          <w:bCs/>
          <w:sz w:val="22"/>
          <w:szCs w:val="22"/>
        </w:rPr>
        <w:t>Seeschiffswerften</w:t>
      </w:r>
      <w:r w:rsidR="00326D87" w:rsidRPr="007C56BF">
        <w:rPr>
          <w:bCs/>
          <w:sz w:val="22"/>
          <w:szCs w:val="22"/>
        </w:rPr>
        <w:t xml:space="preserve"> zu lediglich 31 Schiffsablieferungen. Mit ihrer Tonnage von 442.000 CGT und Auftragswerten von 2 Mrd. € hat sich die Neubauproduktion gegenüber 2010 mehr als halbiert. Zu 92% entfiel das Volumen der Ablieferungen auf Schiffe für ausländische Rechnung. </w:t>
      </w:r>
    </w:p>
    <w:p w:rsidR="004B3BA8" w:rsidRPr="007C56BF" w:rsidRDefault="004B3BA8" w:rsidP="00A104A1">
      <w:pPr>
        <w:adjustRightInd w:val="0"/>
        <w:ind w:firstLine="709"/>
        <w:jc w:val="both"/>
        <w:rPr>
          <w:bCs/>
          <w:sz w:val="22"/>
          <w:szCs w:val="22"/>
        </w:rPr>
      </w:pPr>
    </w:p>
    <w:p w:rsidR="00326D87" w:rsidRPr="007C56BF" w:rsidRDefault="00326D87" w:rsidP="00A104A1">
      <w:pPr>
        <w:adjustRightInd w:val="0"/>
        <w:ind w:firstLine="709"/>
        <w:jc w:val="both"/>
        <w:rPr>
          <w:bCs/>
          <w:sz w:val="22"/>
          <w:szCs w:val="22"/>
        </w:rPr>
      </w:pPr>
      <w:r w:rsidRPr="007C56BF">
        <w:rPr>
          <w:bCs/>
          <w:sz w:val="22"/>
          <w:szCs w:val="22"/>
        </w:rPr>
        <w:t xml:space="preserve">Die Werftumsätze mit Neubauten und Reparaturen im </w:t>
      </w:r>
      <w:r w:rsidRPr="007C56BF">
        <w:rPr>
          <w:b/>
          <w:bCs/>
          <w:sz w:val="22"/>
          <w:szCs w:val="22"/>
        </w:rPr>
        <w:t>Marineschiffbau</w:t>
      </w:r>
      <w:r w:rsidRPr="007C56BF">
        <w:rPr>
          <w:bCs/>
          <w:sz w:val="22"/>
          <w:szCs w:val="22"/>
        </w:rPr>
        <w:t xml:space="preserve"> verharrten 2011 bei rund einer Mrd. €. Im langfristigen Durchschnitt machen sie damit rund 20% des Branchenumsatzes aus, von dem 70% im Export erzielt werden. Zusätzliche erhebliche Wertschöpfung wird im Bereich der maritimen Zulieferindustrie für den Marineschiffbau erzielt, die gleichermaßen hohe Exportquoten ausweist</w:t>
      </w:r>
    </w:p>
    <w:p w:rsidR="006B2D3A" w:rsidRPr="007C56BF" w:rsidRDefault="006B2D3A" w:rsidP="00A104A1">
      <w:pPr>
        <w:adjustRightInd w:val="0"/>
        <w:ind w:firstLine="709"/>
        <w:jc w:val="both"/>
        <w:rPr>
          <w:bCs/>
          <w:sz w:val="22"/>
          <w:szCs w:val="22"/>
        </w:rPr>
      </w:pPr>
    </w:p>
    <w:p w:rsidR="006B2D3A" w:rsidRPr="007C56BF" w:rsidRDefault="006B2D3A" w:rsidP="00A104A1">
      <w:pPr>
        <w:adjustRightInd w:val="0"/>
        <w:ind w:firstLine="709"/>
        <w:jc w:val="both"/>
        <w:rPr>
          <w:bCs/>
          <w:sz w:val="22"/>
          <w:szCs w:val="22"/>
        </w:rPr>
      </w:pPr>
      <w:r w:rsidRPr="007C56BF">
        <w:rPr>
          <w:bCs/>
          <w:sz w:val="22"/>
          <w:szCs w:val="22"/>
        </w:rPr>
        <w:t xml:space="preserve">Die Umsätze für </w:t>
      </w:r>
      <w:r w:rsidRPr="007C56BF">
        <w:rPr>
          <w:b/>
          <w:bCs/>
          <w:sz w:val="22"/>
          <w:szCs w:val="22"/>
        </w:rPr>
        <w:t>Schiffsreparaturen, Umbauten und Wartungen</w:t>
      </w:r>
      <w:r w:rsidRPr="007C56BF">
        <w:rPr>
          <w:bCs/>
          <w:sz w:val="22"/>
          <w:szCs w:val="22"/>
        </w:rPr>
        <w:t xml:space="preserve"> konnten 2011 mit 770 Mio. € auf Vorjahresniveau gehalten werden. Die Tendenzen bei den einzelnen deutschen Werften waren jedoch uneinheitlich. Erfolgreich waren die deutschen Werften im Wettbewerb vor allem dann, wenn </w:t>
      </w:r>
      <w:r w:rsidR="00C216EF">
        <w:rPr>
          <w:bCs/>
          <w:sz w:val="22"/>
          <w:szCs w:val="22"/>
        </w:rPr>
        <w:t xml:space="preserve">z.B. im Umbau </w:t>
      </w:r>
      <w:r w:rsidRPr="007C56BF">
        <w:rPr>
          <w:bCs/>
          <w:sz w:val="22"/>
          <w:szCs w:val="22"/>
        </w:rPr>
        <w:t>die Auftraggeber hohen Wert auf Qualität, Termintreue und umfangreichen</w:t>
      </w:r>
      <w:r w:rsidR="00C216EF">
        <w:rPr>
          <w:bCs/>
          <w:sz w:val="22"/>
          <w:szCs w:val="22"/>
        </w:rPr>
        <w:t xml:space="preserve"> Engineering- und Designaufwand </w:t>
      </w:r>
      <w:r w:rsidRPr="007C56BF">
        <w:rPr>
          <w:bCs/>
          <w:sz w:val="22"/>
          <w:szCs w:val="22"/>
        </w:rPr>
        <w:t>legten.</w:t>
      </w:r>
      <w:r w:rsidRPr="007C56BF">
        <w:rPr>
          <w:sz w:val="22"/>
          <w:szCs w:val="22"/>
        </w:rPr>
        <w:t xml:space="preserve"> </w:t>
      </w:r>
      <w:r w:rsidRPr="007C56BF">
        <w:rPr>
          <w:bCs/>
          <w:sz w:val="22"/>
          <w:szCs w:val="22"/>
        </w:rPr>
        <w:t xml:space="preserve">Aufgrund der Bemühungen zur Emissionsreduzierung und der steigenden Treibstoffpreise bieten Umbauarbeiten und Nachrüstungen zur Effizienzverbesserung sowie Umweltschutztechnologien </w:t>
      </w:r>
      <w:r w:rsidR="004B3BA8">
        <w:rPr>
          <w:bCs/>
          <w:sz w:val="22"/>
          <w:szCs w:val="22"/>
        </w:rPr>
        <w:t>weiterhin</w:t>
      </w:r>
      <w:r w:rsidRPr="007C56BF">
        <w:rPr>
          <w:bCs/>
          <w:sz w:val="22"/>
          <w:szCs w:val="22"/>
        </w:rPr>
        <w:t xml:space="preserve"> ein starkes Nachfragepotenzial.</w:t>
      </w:r>
    </w:p>
    <w:p w:rsidR="006B2D3A" w:rsidRPr="007C56BF" w:rsidRDefault="006B2D3A" w:rsidP="00A104A1">
      <w:pPr>
        <w:adjustRightInd w:val="0"/>
        <w:ind w:firstLine="709"/>
        <w:jc w:val="both"/>
        <w:rPr>
          <w:bCs/>
          <w:sz w:val="22"/>
          <w:szCs w:val="22"/>
        </w:rPr>
      </w:pPr>
    </w:p>
    <w:p w:rsidR="006B2D3A" w:rsidRPr="007C56BF" w:rsidRDefault="00B412C7" w:rsidP="006B2D3A">
      <w:pPr>
        <w:adjustRightInd w:val="0"/>
        <w:ind w:firstLine="709"/>
        <w:jc w:val="both"/>
        <w:rPr>
          <w:bCs/>
          <w:sz w:val="22"/>
          <w:szCs w:val="22"/>
        </w:rPr>
      </w:pPr>
      <w:r w:rsidRPr="007C56BF">
        <w:rPr>
          <w:bCs/>
          <w:sz w:val="22"/>
          <w:szCs w:val="22"/>
        </w:rPr>
        <w:t xml:space="preserve">Die Auswirkungen der Schifffahrtskrise waren 2011 für die </w:t>
      </w:r>
      <w:r w:rsidRPr="007C56BF">
        <w:rPr>
          <w:b/>
          <w:bCs/>
          <w:sz w:val="22"/>
          <w:szCs w:val="22"/>
        </w:rPr>
        <w:t>Binnenschiffswerften</w:t>
      </w:r>
      <w:r w:rsidRPr="007C56BF">
        <w:rPr>
          <w:bCs/>
          <w:sz w:val="22"/>
          <w:szCs w:val="22"/>
        </w:rPr>
        <w:t xml:space="preserve"> im Güterschiffneubau </w:t>
      </w:r>
      <w:r w:rsidR="004B3BA8">
        <w:rPr>
          <w:bCs/>
          <w:sz w:val="22"/>
          <w:szCs w:val="22"/>
        </w:rPr>
        <w:t xml:space="preserve">zwar </w:t>
      </w:r>
      <w:r w:rsidRPr="007C56BF">
        <w:rPr>
          <w:bCs/>
          <w:sz w:val="22"/>
          <w:szCs w:val="22"/>
        </w:rPr>
        <w:t xml:space="preserve">deutlich spürbar. Die anhaltende Nachfrage nach spezialisierten Wasserfahrzeugen für öffentliche Auftraggeber sowie die sehr gute Auftragsentwicklung bei Fahrgast- und Flusskreuzfahrtschiffen hat jedoch zu einem insgesamt guten Ergebnis geführt. Zudem haben sich viele Werften auf anspruchsvolle Umbauten, Modernisierungen und Reparaturen für die Bestandsflotte spezialisiert. </w:t>
      </w:r>
      <w:r w:rsidRPr="007C56BF">
        <w:rPr>
          <w:bCs/>
          <w:sz w:val="22"/>
          <w:szCs w:val="22"/>
        </w:rPr>
        <w:lastRenderedPageBreak/>
        <w:t xml:space="preserve">Auslastungsschwankungen wurden flexibel mit der Erbringung von Zulieferungen für den Seeschiffbau oder schiffbaufremden Leistungen kompensiert, so dass die deutschen Binnenschiffswerften weitgehend Vollauslastung melden konnten. </w:t>
      </w:r>
      <w:r w:rsidR="006B2D3A" w:rsidRPr="007C56BF">
        <w:rPr>
          <w:bCs/>
          <w:sz w:val="22"/>
          <w:szCs w:val="22"/>
        </w:rPr>
        <w:t xml:space="preserve">Die Binnenschiffswerften lieferten </w:t>
      </w:r>
      <w:r w:rsidRPr="007C56BF">
        <w:rPr>
          <w:bCs/>
          <w:sz w:val="22"/>
          <w:szCs w:val="22"/>
        </w:rPr>
        <w:t>2011</w:t>
      </w:r>
      <w:r w:rsidR="006B2D3A" w:rsidRPr="007C56BF">
        <w:rPr>
          <w:bCs/>
          <w:sz w:val="22"/>
          <w:szCs w:val="22"/>
        </w:rPr>
        <w:t xml:space="preserve"> 44 Binnenschiffe im Wert von rund 134 Mio. €  ab. Darunter befanden sich neun Fahrgast- bzw. Flusskreuzfahrtschiffe und Fährschiffe im Wert von 95 Mio. €, sieben Frachtschiffe bzw. Fracht tragende Einheiten (19 Mio. €) und 28 Hafen-, Behörden- und Sonderfahrzeuge (20 Mio. €).</w:t>
      </w:r>
      <w:r w:rsidRPr="007C56BF">
        <w:rPr>
          <w:bCs/>
          <w:sz w:val="22"/>
          <w:szCs w:val="22"/>
        </w:rPr>
        <w:t xml:space="preserve"> </w:t>
      </w:r>
      <w:r w:rsidR="006B2D3A" w:rsidRPr="007C56BF">
        <w:rPr>
          <w:bCs/>
          <w:sz w:val="22"/>
          <w:szCs w:val="22"/>
        </w:rPr>
        <w:t>In 2011 konnten 59 Einheiten im beachtlichen Wert von rund 322 Mio. € neu hereingenommen werden. Darunter allein zehn Flusskreuzfahrtschiffe sowie acht in ihrer Konzeption unterschiedliche Fahrgast- und Fährschiffe, die zusammen einen Auftragswert von rund 271 Mio. € darstellten.</w:t>
      </w:r>
    </w:p>
    <w:p w:rsidR="00326D87" w:rsidRPr="007C56BF" w:rsidRDefault="00326D87" w:rsidP="00A104A1">
      <w:pPr>
        <w:adjustRightInd w:val="0"/>
        <w:ind w:firstLine="709"/>
        <w:jc w:val="both"/>
        <w:rPr>
          <w:bCs/>
          <w:sz w:val="22"/>
          <w:szCs w:val="22"/>
        </w:rPr>
      </w:pPr>
    </w:p>
    <w:p w:rsidR="00210730" w:rsidRDefault="00326D87" w:rsidP="00A104A1">
      <w:pPr>
        <w:adjustRightInd w:val="0"/>
        <w:ind w:firstLine="709"/>
        <w:jc w:val="both"/>
        <w:rPr>
          <w:bCs/>
          <w:sz w:val="22"/>
          <w:szCs w:val="22"/>
        </w:rPr>
      </w:pPr>
      <w:r w:rsidRPr="007C56BF">
        <w:rPr>
          <w:bCs/>
          <w:sz w:val="22"/>
          <w:szCs w:val="22"/>
        </w:rPr>
        <w:t xml:space="preserve">Die </w:t>
      </w:r>
      <w:r w:rsidRPr="007C56BF">
        <w:rPr>
          <w:b/>
          <w:bCs/>
          <w:sz w:val="22"/>
          <w:szCs w:val="22"/>
        </w:rPr>
        <w:t>Schiffbauzulieferindustrie</w:t>
      </w:r>
      <w:r w:rsidRPr="007C56BF">
        <w:rPr>
          <w:bCs/>
          <w:sz w:val="22"/>
          <w:szCs w:val="22"/>
        </w:rPr>
        <w:t xml:space="preserve"> </w:t>
      </w:r>
      <w:r w:rsidR="004B3BA8">
        <w:rPr>
          <w:bCs/>
          <w:sz w:val="22"/>
          <w:szCs w:val="22"/>
        </w:rPr>
        <w:t xml:space="preserve">mit ca. 70.000 Beschäftigten </w:t>
      </w:r>
      <w:r w:rsidRPr="007C56BF">
        <w:rPr>
          <w:bCs/>
          <w:sz w:val="22"/>
          <w:szCs w:val="22"/>
        </w:rPr>
        <w:t xml:space="preserve">verzeichnete im abgelaufenen Jahr zunächst eine überwiegend gute bis sehr gute Geschäftsentwicklung aufgrund der hohen Exporte. Die rückläufigen Geschäftsentwicklungen mit Reedern und Werften in Deutschland wurden durch eine stärkere globale Aufstellung mit Ausweitungen in neue Märkte wie Indien und Brasilien ausgeglichen. Positiv haben sich auch die Anforderungen des Umweltschutzes und der Trend zu höherer Energieeffizienz bei Neubauten und Reparaturen ausgewirkt. Gestützt wurde das Geschäft ferner durch den Bedarf der Offshore-Industrie für die Öl-, Gas- und Windenergiegewinnung. </w:t>
      </w:r>
      <w:r w:rsidR="00210730" w:rsidRPr="00210730">
        <w:rPr>
          <w:bCs/>
          <w:sz w:val="22"/>
          <w:szCs w:val="22"/>
        </w:rPr>
        <w:t xml:space="preserve">Im vierten Quartal wirkte sich die nachlassende Nachfrage im Weltschiffbau </w:t>
      </w:r>
      <w:r w:rsidR="00C929DC">
        <w:rPr>
          <w:bCs/>
          <w:sz w:val="22"/>
          <w:szCs w:val="22"/>
        </w:rPr>
        <w:t xml:space="preserve">allerdings auch </w:t>
      </w:r>
      <w:r w:rsidR="00210730" w:rsidRPr="00210730">
        <w:rPr>
          <w:bCs/>
          <w:sz w:val="22"/>
          <w:szCs w:val="22"/>
        </w:rPr>
        <w:t>auf die gesamte Zulieferindustrie</w:t>
      </w:r>
      <w:r w:rsidR="00C929DC">
        <w:rPr>
          <w:bCs/>
          <w:sz w:val="22"/>
          <w:szCs w:val="22"/>
        </w:rPr>
        <w:t xml:space="preserve"> aus</w:t>
      </w:r>
      <w:r w:rsidR="00210730" w:rsidRPr="00210730">
        <w:rPr>
          <w:bCs/>
          <w:sz w:val="22"/>
          <w:szCs w:val="22"/>
        </w:rPr>
        <w:t>.</w:t>
      </w:r>
    </w:p>
    <w:p w:rsidR="00B412C7" w:rsidRPr="007C56BF" w:rsidRDefault="00210730" w:rsidP="00A104A1">
      <w:pPr>
        <w:adjustRightInd w:val="0"/>
        <w:ind w:firstLine="709"/>
        <w:jc w:val="both"/>
        <w:rPr>
          <w:bCs/>
          <w:sz w:val="22"/>
          <w:szCs w:val="22"/>
        </w:rPr>
      </w:pPr>
      <w:r w:rsidRPr="007C56BF">
        <w:rPr>
          <w:bCs/>
          <w:sz w:val="22"/>
          <w:szCs w:val="22"/>
        </w:rPr>
        <w:t xml:space="preserve"> </w:t>
      </w:r>
    </w:p>
    <w:p w:rsidR="00A104A1" w:rsidRDefault="00B412C7" w:rsidP="007C56BF">
      <w:pPr>
        <w:adjustRightInd w:val="0"/>
        <w:ind w:firstLine="709"/>
        <w:jc w:val="both"/>
        <w:rPr>
          <w:bCs/>
          <w:sz w:val="22"/>
          <w:szCs w:val="22"/>
        </w:rPr>
      </w:pPr>
      <w:r w:rsidRPr="007C56BF">
        <w:rPr>
          <w:bCs/>
          <w:sz w:val="22"/>
          <w:szCs w:val="22"/>
        </w:rPr>
        <w:t xml:space="preserve">Die deutsche </w:t>
      </w:r>
      <w:r w:rsidRPr="007C56BF">
        <w:rPr>
          <w:b/>
          <w:bCs/>
          <w:sz w:val="22"/>
          <w:szCs w:val="22"/>
        </w:rPr>
        <w:t>Meerestechnik</w:t>
      </w:r>
      <w:r w:rsidRPr="007C56BF">
        <w:rPr>
          <w:bCs/>
          <w:sz w:val="22"/>
          <w:szCs w:val="22"/>
        </w:rPr>
        <w:t xml:space="preserve"> setzt</w:t>
      </w:r>
      <w:r w:rsidR="004B3BA8">
        <w:rPr>
          <w:bCs/>
          <w:sz w:val="22"/>
          <w:szCs w:val="22"/>
        </w:rPr>
        <w:t>e</w:t>
      </w:r>
      <w:r w:rsidRPr="007C56BF">
        <w:rPr>
          <w:bCs/>
          <w:sz w:val="22"/>
          <w:szCs w:val="22"/>
        </w:rPr>
        <w:t xml:space="preserve"> ca. 11 Mrd. € um und erreicht</w:t>
      </w:r>
      <w:r w:rsidR="004B3BA8">
        <w:rPr>
          <w:bCs/>
          <w:sz w:val="22"/>
          <w:szCs w:val="22"/>
        </w:rPr>
        <w:t>e</w:t>
      </w:r>
      <w:r w:rsidRPr="007C56BF">
        <w:rPr>
          <w:bCs/>
          <w:sz w:val="22"/>
          <w:szCs w:val="22"/>
        </w:rPr>
        <w:t xml:space="preserve"> einen Weltmarktanteil von etwa 4%. Diese Zahlen sind seit 2008, mit Ausnahme des Krisenjahres 2009, nahezu unverändert. Der Ausblick ist jedoch wegen hoher Investitionserwartungen, insbesondere im Tiefwassersegment, positiv.</w:t>
      </w:r>
      <w:r w:rsidR="007C56BF" w:rsidRPr="007C56BF">
        <w:rPr>
          <w:bCs/>
          <w:sz w:val="22"/>
          <w:szCs w:val="22"/>
        </w:rPr>
        <w:t xml:space="preserve"> </w:t>
      </w:r>
      <w:r w:rsidR="00A104A1" w:rsidRPr="007C56BF">
        <w:rPr>
          <w:bCs/>
          <w:sz w:val="22"/>
          <w:szCs w:val="22"/>
        </w:rPr>
        <w:t xml:space="preserve">Zu den umsatzstärksten Offshore-Bereichen zählen die Öl-/Gasförderung und die Windenergienutzung, die sich aufgrund ihrer dynamischen Entwicklung zu einem wichtigen Standbein für die deutschen Anbieter entwickelt hat. </w:t>
      </w:r>
      <w:r w:rsidR="00C216EF">
        <w:rPr>
          <w:bCs/>
          <w:sz w:val="22"/>
          <w:szCs w:val="22"/>
        </w:rPr>
        <w:t xml:space="preserve">Wobei es zu einem deutlichen </w:t>
      </w:r>
      <w:r w:rsidR="00C216EF" w:rsidRPr="00C216EF">
        <w:rPr>
          <w:bCs/>
          <w:sz w:val="22"/>
          <w:szCs w:val="22"/>
        </w:rPr>
        <w:t>Spin-Off-Effekt</w:t>
      </w:r>
      <w:r w:rsidR="00C216EF">
        <w:rPr>
          <w:bCs/>
          <w:sz w:val="22"/>
          <w:szCs w:val="22"/>
        </w:rPr>
        <w:t xml:space="preserve"> in die Schiffbauindustrie gekommen ist.</w:t>
      </w:r>
    </w:p>
    <w:p w:rsidR="004B3BA8" w:rsidRPr="007C56BF" w:rsidRDefault="004B3BA8" w:rsidP="007C56BF">
      <w:pPr>
        <w:adjustRightInd w:val="0"/>
        <w:ind w:firstLine="709"/>
        <w:jc w:val="both"/>
        <w:rPr>
          <w:bCs/>
          <w:sz w:val="22"/>
          <w:szCs w:val="22"/>
        </w:rPr>
      </w:pPr>
    </w:p>
    <w:p w:rsidR="00A104A1" w:rsidRDefault="00A104A1" w:rsidP="00A104A1">
      <w:pPr>
        <w:adjustRightInd w:val="0"/>
        <w:jc w:val="both"/>
      </w:pPr>
    </w:p>
    <w:p w:rsidR="00D2174F" w:rsidRDefault="00D2174F" w:rsidP="00D2174F">
      <w:pPr>
        <w:jc w:val="both"/>
        <w:rPr>
          <w:i/>
          <w:sz w:val="20"/>
          <w:szCs w:val="20"/>
        </w:rPr>
      </w:pPr>
      <w:r w:rsidRPr="004F01F2">
        <w:rPr>
          <w:i/>
          <w:sz w:val="20"/>
          <w:szCs w:val="20"/>
        </w:rPr>
        <w:t>Der Verband für Schiffbau und Meerestechnik e. V. ist die politische und wirtschaftliche Interessenvertretung der deutschen maritimen Industrie, der See- und Binnenschiffswerften wie auch der Zulieferer. Weitere Einzelheiten zur Entwicklung der deutschen Schiffbauindustrie und der Mee</w:t>
      </w:r>
      <w:r w:rsidR="00B843AF">
        <w:rPr>
          <w:i/>
          <w:sz w:val="20"/>
          <w:szCs w:val="20"/>
        </w:rPr>
        <w:t>res</w:t>
      </w:r>
      <w:r w:rsidRPr="004F01F2">
        <w:rPr>
          <w:i/>
          <w:sz w:val="20"/>
          <w:szCs w:val="20"/>
        </w:rPr>
        <w:t>technik enthält der Jahresbericht 20</w:t>
      </w:r>
      <w:r w:rsidR="00A104A1">
        <w:rPr>
          <w:i/>
          <w:sz w:val="20"/>
          <w:szCs w:val="20"/>
        </w:rPr>
        <w:t>1</w:t>
      </w:r>
      <w:r w:rsidR="00C14B68">
        <w:rPr>
          <w:i/>
          <w:sz w:val="20"/>
          <w:szCs w:val="20"/>
        </w:rPr>
        <w:t>1</w:t>
      </w:r>
      <w:r w:rsidR="009C33EE">
        <w:rPr>
          <w:i/>
          <w:sz w:val="20"/>
          <w:szCs w:val="20"/>
        </w:rPr>
        <w:t xml:space="preserve"> </w:t>
      </w:r>
      <w:r w:rsidRPr="004F01F2">
        <w:rPr>
          <w:i/>
          <w:sz w:val="20"/>
          <w:szCs w:val="20"/>
        </w:rPr>
        <w:t xml:space="preserve">des VSM. Sie können ihn beim VSM anfordern oder finden ihn im Internet unter </w:t>
      </w:r>
      <w:hyperlink r:id="rId8" w:history="1">
        <w:r w:rsidR="00CE36C5" w:rsidRPr="00EA209C">
          <w:rPr>
            <w:rStyle w:val="Hyperlink"/>
            <w:i/>
            <w:sz w:val="20"/>
            <w:szCs w:val="20"/>
          </w:rPr>
          <w:t>http://www.vsm.de</w:t>
        </w:r>
      </w:hyperlink>
      <w:r w:rsidRPr="004F01F2">
        <w:rPr>
          <w:i/>
          <w:sz w:val="20"/>
          <w:szCs w:val="20"/>
        </w:rPr>
        <w:t>.</w:t>
      </w:r>
    </w:p>
    <w:p w:rsidR="004B3BA8" w:rsidRPr="00110B3B" w:rsidRDefault="004B3BA8" w:rsidP="00D2174F">
      <w:pPr>
        <w:jc w:val="both"/>
        <w:rPr>
          <w:sz w:val="22"/>
          <w:szCs w:val="22"/>
        </w:rPr>
      </w:pPr>
    </w:p>
    <w:p w:rsidR="00D2174F" w:rsidRPr="007C56BF" w:rsidRDefault="00D2174F" w:rsidP="00D2174F">
      <w:pPr>
        <w:jc w:val="both"/>
        <w:rPr>
          <w:sz w:val="20"/>
          <w:szCs w:val="20"/>
        </w:rPr>
      </w:pPr>
      <w:r w:rsidRPr="00B04650">
        <w:t>Rückfragen an</w:t>
      </w:r>
      <w:r w:rsidR="000704B7">
        <w:t>:</w:t>
      </w:r>
      <w:r w:rsidRPr="00110B3B">
        <w:t xml:space="preserve"> </w:t>
      </w:r>
      <w:r w:rsidRPr="00110B3B">
        <w:tab/>
      </w:r>
      <w:r w:rsidRPr="007C56BF">
        <w:rPr>
          <w:sz w:val="20"/>
          <w:szCs w:val="20"/>
        </w:rPr>
        <w:t xml:space="preserve">Verband für Schiffbau und Meerestechnik e. V. </w:t>
      </w:r>
    </w:p>
    <w:p w:rsidR="00D2174F" w:rsidRPr="007C56BF" w:rsidRDefault="00D2174F" w:rsidP="00D2174F">
      <w:pPr>
        <w:ind w:left="708" w:firstLine="708"/>
        <w:jc w:val="both"/>
        <w:rPr>
          <w:sz w:val="20"/>
          <w:szCs w:val="20"/>
        </w:rPr>
      </w:pPr>
      <w:r w:rsidRPr="007C56BF">
        <w:rPr>
          <w:sz w:val="20"/>
          <w:szCs w:val="20"/>
        </w:rPr>
        <w:tab/>
      </w:r>
      <w:proofErr w:type="spellStart"/>
      <w:r w:rsidRPr="007C56BF">
        <w:rPr>
          <w:sz w:val="20"/>
          <w:szCs w:val="20"/>
        </w:rPr>
        <w:t>Steinhöft</w:t>
      </w:r>
      <w:proofErr w:type="spellEnd"/>
      <w:r w:rsidRPr="007C56BF">
        <w:rPr>
          <w:sz w:val="20"/>
          <w:szCs w:val="20"/>
        </w:rPr>
        <w:t xml:space="preserve"> 11 (</w:t>
      </w:r>
      <w:proofErr w:type="spellStart"/>
      <w:r w:rsidRPr="007C56BF">
        <w:rPr>
          <w:sz w:val="20"/>
          <w:szCs w:val="20"/>
        </w:rPr>
        <w:t>Slomanhaus</w:t>
      </w:r>
      <w:proofErr w:type="spellEnd"/>
      <w:r w:rsidRPr="007C56BF">
        <w:rPr>
          <w:sz w:val="20"/>
          <w:szCs w:val="20"/>
        </w:rPr>
        <w:t>)</w:t>
      </w:r>
    </w:p>
    <w:p w:rsidR="00D2174F" w:rsidRPr="007C56BF" w:rsidRDefault="00D2174F" w:rsidP="00D2174F">
      <w:pPr>
        <w:ind w:left="708" w:firstLine="708"/>
        <w:jc w:val="both"/>
        <w:rPr>
          <w:sz w:val="20"/>
          <w:szCs w:val="20"/>
        </w:rPr>
      </w:pPr>
      <w:r w:rsidRPr="007C56BF">
        <w:rPr>
          <w:sz w:val="20"/>
          <w:szCs w:val="20"/>
        </w:rPr>
        <w:tab/>
        <w:t>20459 Hamburg</w:t>
      </w:r>
    </w:p>
    <w:p w:rsidR="00D2174F" w:rsidRPr="007C56BF" w:rsidRDefault="00D2174F" w:rsidP="00D2174F">
      <w:pPr>
        <w:ind w:left="708" w:firstLine="708"/>
        <w:jc w:val="both"/>
        <w:rPr>
          <w:sz w:val="20"/>
          <w:szCs w:val="20"/>
        </w:rPr>
      </w:pPr>
      <w:r w:rsidRPr="007C56BF">
        <w:rPr>
          <w:sz w:val="20"/>
          <w:szCs w:val="20"/>
        </w:rPr>
        <w:tab/>
        <w:t>Tel:</w:t>
      </w:r>
      <w:r w:rsidRPr="007C56BF">
        <w:rPr>
          <w:sz w:val="20"/>
          <w:szCs w:val="20"/>
        </w:rPr>
        <w:tab/>
        <w:t>(040) 2801 52-0</w:t>
      </w:r>
    </w:p>
    <w:p w:rsidR="00D2174F" w:rsidRPr="007C56BF" w:rsidRDefault="00D2174F" w:rsidP="00D2174F">
      <w:pPr>
        <w:ind w:left="708" w:firstLine="708"/>
        <w:jc w:val="both"/>
        <w:rPr>
          <w:sz w:val="20"/>
          <w:szCs w:val="20"/>
        </w:rPr>
      </w:pPr>
      <w:r w:rsidRPr="007C56BF">
        <w:rPr>
          <w:sz w:val="20"/>
          <w:szCs w:val="20"/>
        </w:rPr>
        <w:tab/>
        <w:t>Fax:</w:t>
      </w:r>
      <w:r w:rsidRPr="007C56BF">
        <w:rPr>
          <w:sz w:val="20"/>
          <w:szCs w:val="20"/>
        </w:rPr>
        <w:tab/>
        <w:t>(040) 2801 52-30</w:t>
      </w:r>
    </w:p>
    <w:p w:rsidR="00671B71" w:rsidRPr="007C56BF" w:rsidRDefault="00D2174F" w:rsidP="00D2174F">
      <w:pPr>
        <w:ind w:firstLine="708"/>
        <w:rPr>
          <w:sz w:val="20"/>
          <w:szCs w:val="20"/>
          <w:lang w:val="pt-BR"/>
        </w:rPr>
      </w:pPr>
      <w:r w:rsidRPr="007C56BF">
        <w:rPr>
          <w:sz w:val="20"/>
          <w:szCs w:val="20"/>
        </w:rPr>
        <w:tab/>
      </w:r>
      <w:r w:rsidRPr="007C56BF">
        <w:rPr>
          <w:sz w:val="20"/>
          <w:szCs w:val="20"/>
        </w:rPr>
        <w:tab/>
      </w:r>
      <w:r w:rsidRPr="007C56BF">
        <w:rPr>
          <w:sz w:val="20"/>
          <w:szCs w:val="20"/>
        </w:rPr>
        <w:tab/>
      </w:r>
      <w:proofErr w:type="spellStart"/>
      <w:r w:rsidRPr="007C56BF">
        <w:rPr>
          <w:sz w:val="20"/>
          <w:szCs w:val="20"/>
        </w:rPr>
        <w:t>E-mail</w:t>
      </w:r>
      <w:proofErr w:type="spellEnd"/>
      <w:r w:rsidRPr="007C56BF">
        <w:rPr>
          <w:sz w:val="20"/>
          <w:szCs w:val="20"/>
        </w:rPr>
        <w:t>:</w:t>
      </w:r>
      <w:r w:rsidRPr="007C56BF">
        <w:rPr>
          <w:sz w:val="20"/>
          <w:szCs w:val="20"/>
        </w:rPr>
        <w:tab/>
      </w:r>
      <w:hyperlink r:id="rId9" w:history="1">
        <w:r w:rsidRPr="007C56BF">
          <w:rPr>
            <w:rStyle w:val="Hyperlink"/>
            <w:sz w:val="20"/>
            <w:szCs w:val="20"/>
          </w:rPr>
          <w:t>info@vsm.de</w:t>
        </w:r>
      </w:hyperlink>
    </w:p>
    <w:sectPr w:rsidR="00671B71" w:rsidRPr="007C56BF" w:rsidSect="00671B71">
      <w:headerReference w:type="default" r:id="rId10"/>
      <w:footerReference w:type="default" r:id="rId11"/>
      <w:headerReference w:type="first" r:id="rId12"/>
      <w:footerReference w:type="first" r:id="rId13"/>
      <w:pgSz w:w="11906" w:h="16838" w:code="9"/>
      <w:pgMar w:top="1985" w:right="1418" w:bottom="1418"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DCC" w:rsidRDefault="000C6DCC">
      <w:r>
        <w:separator/>
      </w:r>
    </w:p>
  </w:endnote>
  <w:endnote w:type="continuationSeparator" w:id="0">
    <w:p w:rsidR="000C6DCC" w:rsidRDefault="000C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CC" w:rsidRDefault="000C6DCC">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172E0B">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172E0B">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CC" w:rsidRDefault="000C6DCC" w:rsidP="00671B71">
    <w:pPr>
      <w:pStyle w:val="Fuzeile"/>
      <w:jc w:val="center"/>
      <w:rPr>
        <w:sz w:val="14"/>
      </w:rPr>
    </w:pPr>
    <w:r>
      <w:rPr>
        <w:sz w:val="14"/>
      </w:rPr>
      <w:t>VERBAND FÜR SCHIFFBAU UND MEERESTECHNIK E.V.</w:t>
    </w:r>
  </w:p>
  <w:p w:rsidR="000C6DCC" w:rsidRDefault="000C6DCC" w:rsidP="00671B71">
    <w:pPr>
      <w:pStyle w:val="Fuzeile"/>
      <w:jc w:val="center"/>
      <w:rPr>
        <w:sz w:val="14"/>
      </w:rPr>
    </w:pPr>
    <w:proofErr w:type="spellStart"/>
    <w:r>
      <w:rPr>
        <w:sz w:val="14"/>
      </w:rPr>
      <w:t>Steinhöft</w:t>
    </w:r>
    <w:proofErr w:type="spellEnd"/>
    <w:r>
      <w:rPr>
        <w:sz w:val="14"/>
      </w:rPr>
      <w:t xml:space="preserve"> 11   </w:t>
    </w:r>
    <w:r>
      <w:rPr>
        <w:sz w:val="14"/>
      </w:rPr>
      <w:sym w:font="Wingdings" w:char="F077"/>
    </w:r>
    <w:r>
      <w:rPr>
        <w:sz w:val="14"/>
      </w:rPr>
      <w:t xml:space="preserve">   D-20459 Hamburg</w:t>
    </w:r>
  </w:p>
  <w:p w:rsidR="000C6DCC" w:rsidRDefault="000C6DCC" w:rsidP="00671B71">
    <w:pPr>
      <w:jc w:val="center"/>
      <w:rPr>
        <w:sz w:val="14"/>
      </w:rPr>
    </w:pPr>
    <w:r>
      <w:rPr>
        <w:sz w:val="14"/>
      </w:rPr>
      <w:t xml:space="preserve">Telefon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DCC" w:rsidRDefault="000C6DCC">
      <w:r>
        <w:separator/>
      </w:r>
    </w:p>
  </w:footnote>
  <w:footnote w:type="continuationSeparator" w:id="0">
    <w:p w:rsidR="000C6DCC" w:rsidRDefault="000C6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CC" w:rsidRDefault="00172E0B" w:rsidP="00A104A1">
    <w:pPr>
      <w:pStyle w:val="Kopfzeile"/>
      <w:spacing w:after="720"/>
      <w:jc w:val="center"/>
    </w:pPr>
    <w:r>
      <w:rPr>
        <w:color w:val="13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9.25pt">
          <v:imagedata r:id="rId1" o:title="VSM_Logo_weisser_Hintergrund_CMY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CC" w:rsidRPr="00D371F5" w:rsidRDefault="00172E0B" w:rsidP="00D371F5">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95.25pt;height:63.75pt;z-index:251657728;mso-position-horizontal:center">
          <v:imagedata r:id="rId1" o:title="VSM_Logo_weisser_Hintergrund_RGB"/>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04A1"/>
    <w:rsid w:val="00003829"/>
    <w:rsid w:val="00017C28"/>
    <w:rsid w:val="000368EA"/>
    <w:rsid w:val="00062514"/>
    <w:rsid w:val="000704B7"/>
    <w:rsid w:val="000840EB"/>
    <w:rsid w:val="000A7464"/>
    <w:rsid w:val="000C6DCC"/>
    <w:rsid w:val="000F3E6C"/>
    <w:rsid w:val="00120981"/>
    <w:rsid w:val="00121FE7"/>
    <w:rsid w:val="00164406"/>
    <w:rsid w:val="001721EA"/>
    <w:rsid w:val="00172B58"/>
    <w:rsid w:val="00172E0B"/>
    <w:rsid w:val="0019307E"/>
    <w:rsid w:val="001966E2"/>
    <w:rsid w:val="001A0CC7"/>
    <w:rsid w:val="001B3AFD"/>
    <w:rsid w:val="001D2566"/>
    <w:rsid w:val="001D5301"/>
    <w:rsid w:val="001E13AE"/>
    <w:rsid w:val="001F02F9"/>
    <w:rsid w:val="001F3401"/>
    <w:rsid w:val="00200441"/>
    <w:rsid w:val="002068A3"/>
    <w:rsid w:val="00210730"/>
    <w:rsid w:val="0022035B"/>
    <w:rsid w:val="002321C3"/>
    <w:rsid w:val="00237097"/>
    <w:rsid w:val="00243E44"/>
    <w:rsid w:val="002452DB"/>
    <w:rsid w:val="0025075E"/>
    <w:rsid w:val="002648E8"/>
    <w:rsid w:val="0027354D"/>
    <w:rsid w:val="002977FB"/>
    <w:rsid w:val="002A0324"/>
    <w:rsid w:val="002C2DE3"/>
    <w:rsid w:val="002C5EDA"/>
    <w:rsid w:val="002F3EC0"/>
    <w:rsid w:val="00303193"/>
    <w:rsid w:val="00326D87"/>
    <w:rsid w:val="00335054"/>
    <w:rsid w:val="003472BE"/>
    <w:rsid w:val="003635D6"/>
    <w:rsid w:val="00382281"/>
    <w:rsid w:val="00382E41"/>
    <w:rsid w:val="003919B8"/>
    <w:rsid w:val="003F173F"/>
    <w:rsid w:val="003F24D6"/>
    <w:rsid w:val="00423E82"/>
    <w:rsid w:val="004438C9"/>
    <w:rsid w:val="00450699"/>
    <w:rsid w:val="0047248C"/>
    <w:rsid w:val="00476042"/>
    <w:rsid w:val="004A5998"/>
    <w:rsid w:val="004A7A6B"/>
    <w:rsid w:val="004B3BA8"/>
    <w:rsid w:val="004D01D5"/>
    <w:rsid w:val="004E3B7F"/>
    <w:rsid w:val="004F30CA"/>
    <w:rsid w:val="00506435"/>
    <w:rsid w:val="005070A8"/>
    <w:rsid w:val="0052166C"/>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C0DE5"/>
    <w:rsid w:val="005D14F7"/>
    <w:rsid w:val="005D3FC7"/>
    <w:rsid w:val="0061201F"/>
    <w:rsid w:val="0062621E"/>
    <w:rsid w:val="0064013E"/>
    <w:rsid w:val="00644633"/>
    <w:rsid w:val="006504E3"/>
    <w:rsid w:val="006561DA"/>
    <w:rsid w:val="00671B71"/>
    <w:rsid w:val="00675182"/>
    <w:rsid w:val="00682499"/>
    <w:rsid w:val="00692DD6"/>
    <w:rsid w:val="006B2D3A"/>
    <w:rsid w:val="006F15C5"/>
    <w:rsid w:val="00715882"/>
    <w:rsid w:val="00731717"/>
    <w:rsid w:val="007328E9"/>
    <w:rsid w:val="0076311D"/>
    <w:rsid w:val="00780D3A"/>
    <w:rsid w:val="007C56BF"/>
    <w:rsid w:val="007F65DE"/>
    <w:rsid w:val="00813E75"/>
    <w:rsid w:val="008144BF"/>
    <w:rsid w:val="00823AD0"/>
    <w:rsid w:val="00830BB4"/>
    <w:rsid w:val="0083664A"/>
    <w:rsid w:val="008447F6"/>
    <w:rsid w:val="00847443"/>
    <w:rsid w:val="00872112"/>
    <w:rsid w:val="00873AEA"/>
    <w:rsid w:val="0089451E"/>
    <w:rsid w:val="008B5E2B"/>
    <w:rsid w:val="008C2090"/>
    <w:rsid w:val="008C287C"/>
    <w:rsid w:val="008D0C13"/>
    <w:rsid w:val="008F17D6"/>
    <w:rsid w:val="0091150E"/>
    <w:rsid w:val="00921E57"/>
    <w:rsid w:val="009467A0"/>
    <w:rsid w:val="0095685A"/>
    <w:rsid w:val="00956A61"/>
    <w:rsid w:val="00981FCD"/>
    <w:rsid w:val="009C2883"/>
    <w:rsid w:val="009C33EE"/>
    <w:rsid w:val="009D34A9"/>
    <w:rsid w:val="009E26A7"/>
    <w:rsid w:val="009F0001"/>
    <w:rsid w:val="00A104A1"/>
    <w:rsid w:val="00A1757A"/>
    <w:rsid w:val="00A22CDA"/>
    <w:rsid w:val="00A273F1"/>
    <w:rsid w:val="00A3393E"/>
    <w:rsid w:val="00A63B53"/>
    <w:rsid w:val="00A879B4"/>
    <w:rsid w:val="00A96CF0"/>
    <w:rsid w:val="00AA68FE"/>
    <w:rsid w:val="00AB0E66"/>
    <w:rsid w:val="00AE4F07"/>
    <w:rsid w:val="00AF0775"/>
    <w:rsid w:val="00B00BE0"/>
    <w:rsid w:val="00B07B97"/>
    <w:rsid w:val="00B33397"/>
    <w:rsid w:val="00B412C7"/>
    <w:rsid w:val="00B51951"/>
    <w:rsid w:val="00B60726"/>
    <w:rsid w:val="00B843AF"/>
    <w:rsid w:val="00B959BE"/>
    <w:rsid w:val="00BB25A7"/>
    <w:rsid w:val="00BB5FBD"/>
    <w:rsid w:val="00C14B68"/>
    <w:rsid w:val="00C216EF"/>
    <w:rsid w:val="00C377FA"/>
    <w:rsid w:val="00C63F5B"/>
    <w:rsid w:val="00C76A0D"/>
    <w:rsid w:val="00C929DC"/>
    <w:rsid w:val="00C94CC2"/>
    <w:rsid w:val="00CA007F"/>
    <w:rsid w:val="00CD51CE"/>
    <w:rsid w:val="00CE28B4"/>
    <w:rsid w:val="00CE36C5"/>
    <w:rsid w:val="00D10E45"/>
    <w:rsid w:val="00D2174F"/>
    <w:rsid w:val="00D371F5"/>
    <w:rsid w:val="00D55028"/>
    <w:rsid w:val="00D56219"/>
    <w:rsid w:val="00D62BB1"/>
    <w:rsid w:val="00D9521A"/>
    <w:rsid w:val="00D9729E"/>
    <w:rsid w:val="00D97A2C"/>
    <w:rsid w:val="00DB1909"/>
    <w:rsid w:val="00DD36D1"/>
    <w:rsid w:val="00DD47FE"/>
    <w:rsid w:val="00E26819"/>
    <w:rsid w:val="00E33BE8"/>
    <w:rsid w:val="00E42AA0"/>
    <w:rsid w:val="00E734D4"/>
    <w:rsid w:val="00E76679"/>
    <w:rsid w:val="00E7772D"/>
    <w:rsid w:val="00E90C34"/>
    <w:rsid w:val="00EB74E5"/>
    <w:rsid w:val="00EF47F8"/>
    <w:rsid w:val="00EF6CE3"/>
    <w:rsid w:val="00F2630C"/>
    <w:rsid w:val="00F40D21"/>
    <w:rsid w:val="00F56172"/>
    <w:rsid w:val="00F72363"/>
    <w:rsid w:val="00F97933"/>
    <w:rsid w:val="00FC5437"/>
    <w:rsid w:val="00FD5693"/>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m.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sm.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A88D-56B1-4461-9542-8319E834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5407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6253</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ehlert-larsen</dc:creator>
  <cp:lastModifiedBy>Kathrin Ehlert-Larsen</cp:lastModifiedBy>
  <cp:revision>10</cp:revision>
  <cp:lastPrinted>2012-05-15T09:56:00Z</cp:lastPrinted>
  <dcterms:created xsi:type="dcterms:W3CDTF">2012-05-08T08:21:00Z</dcterms:created>
  <dcterms:modified xsi:type="dcterms:W3CDTF">2012-05-15T10:02:00Z</dcterms:modified>
</cp:coreProperties>
</file>